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40702C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March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40702C" w:rsidRDefault="0040702C" w:rsidP="0040702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February 2017 General Revenue Report</w:t>
      </w:r>
    </w:p>
    <w:p w:rsidR="0040702C" w:rsidRPr="00E67093" w:rsidRDefault="0040702C" w:rsidP="0040702C">
      <w:pPr>
        <w:rPr>
          <w:rFonts w:ascii="Arial" w:hAnsi="Arial" w:cs="Arial"/>
          <w:sz w:val="22"/>
          <w:szCs w:val="22"/>
        </w:rPr>
      </w:pPr>
    </w:p>
    <w:p w:rsidR="0040702C" w:rsidRDefault="0040702C" w:rsidP="0040702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17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4.9 percent compared to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5.45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 xml:space="preserve">5.71 </w:t>
      </w:r>
      <w:r w:rsidRPr="00E67093">
        <w:rPr>
          <w:rFonts w:ascii="Arial" w:hAnsi="Arial" w:cs="Arial"/>
          <w:sz w:val="22"/>
          <w:szCs w:val="22"/>
        </w:rPr>
        <w:t>billion this year.</w:t>
      </w:r>
    </w:p>
    <w:p w:rsidR="0040702C" w:rsidRPr="00E67093" w:rsidRDefault="0040702C" w:rsidP="0040702C">
      <w:pPr>
        <w:ind w:firstLine="720"/>
        <w:rPr>
          <w:rFonts w:ascii="Arial" w:hAnsi="Arial" w:cs="Arial"/>
          <w:sz w:val="22"/>
          <w:szCs w:val="22"/>
        </w:rPr>
      </w:pPr>
    </w:p>
    <w:p w:rsidR="0040702C" w:rsidRPr="00E67093" w:rsidRDefault="0040702C" w:rsidP="0040702C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February 2017 in</w:t>
      </w:r>
      <w:r w:rsidRPr="00E67093">
        <w:rPr>
          <w:rFonts w:ascii="Arial" w:hAnsi="Arial" w:cs="Arial"/>
          <w:sz w:val="22"/>
          <w:szCs w:val="22"/>
        </w:rPr>
        <w:t xml:space="preserve">creased by </w:t>
      </w:r>
      <w:r>
        <w:rPr>
          <w:rFonts w:ascii="Arial" w:hAnsi="Arial" w:cs="Arial"/>
          <w:sz w:val="22"/>
          <w:szCs w:val="22"/>
        </w:rPr>
        <w:t xml:space="preserve">25.2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February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484.3 m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606.3 m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40702C" w:rsidRPr="00E67093" w:rsidRDefault="0040702C" w:rsidP="0040702C">
      <w:pPr>
        <w:pStyle w:val="Heading2"/>
        <w:rPr>
          <w:sz w:val="22"/>
          <w:szCs w:val="22"/>
        </w:rPr>
      </w:pPr>
    </w:p>
    <w:p w:rsidR="0040702C" w:rsidRPr="00E67093" w:rsidRDefault="0040702C" w:rsidP="0040702C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40702C" w:rsidRPr="00E67093" w:rsidRDefault="0040702C" w:rsidP="0040702C">
      <w:pPr>
        <w:rPr>
          <w:rFonts w:ascii="Arial" w:hAnsi="Arial" w:cs="Arial"/>
          <w:sz w:val="22"/>
          <w:szCs w:val="22"/>
        </w:rPr>
      </w:pPr>
    </w:p>
    <w:p w:rsidR="0040702C" w:rsidRPr="00E67093" w:rsidRDefault="0040702C" w:rsidP="0040702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40702C" w:rsidRPr="00E67093" w:rsidRDefault="0040702C" w:rsidP="0040702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4.0 </w:t>
      </w:r>
      <w:r w:rsidRPr="00E6709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4.28 billion last year to $4.45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40702C" w:rsidRPr="00E67093" w:rsidRDefault="0040702C" w:rsidP="0040702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7.0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40702C" w:rsidRDefault="0040702C" w:rsidP="0040702C">
      <w:pPr>
        <w:pStyle w:val="Heading1"/>
        <w:rPr>
          <w:sz w:val="22"/>
          <w:szCs w:val="22"/>
        </w:rPr>
      </w:pPr>
    </w:p>
    <w:p w:rsidR="0040702C" w:rsidRPr="00E67093" w:rsidRDefault="0040702C" w:rsidP="0040702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40702C" w:rsidRPr="00E67093" w:rsidRDefault="0040702C" w:rsidP="004070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2.3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1.40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1.43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40702C" w:rsidRPr="00E67093" w:rsidRDefault="0040702C" w:rsidP="0040702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3.8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40702C" w:rsidRPr="00E67093" w:rsidRDefault="0040702C" w:rsidP="0040702C">
      <w:pPr>
        <w:rPr>
          <w:rFonts w:ascii="Arial" w:hAnsi="Arial" w:cs="Arial"/>
          <w:sz w:val="22"/>
          <w:szCs w:val="22"/>
        </w:rPr>
      </w:pPr>
    </w:p>
    <w:p w:rsidR="0040702C" w:rsidRPr="00E67093" w:rsidRDefault="0040702C" w:rsidP="0040702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40702C" w:rsidRPr="00E67093" w:rsidRDefault="0040702C" w:rsidP="0040702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25.6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273.7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203.5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40702C" w:rsidRPr="00E67093" w:rsidRDefault="0040702C" w:rsidP="0040702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374.7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40702C" w:rsidRDefault="0040702C" w:rsidP="0040702C">
      <w:pPr>
        <w:pStyle w:val="Heading1"/>
        <w:rPr>
          <w:sz w:val="22"/>
          <w:szCs w:val="22"/>
        </w:rPr>
      </w:pPr>
    </w:p>
    <w:p w:rsidR="0040702C" w:rsidRPr="00E67093" w:rsidRDefault="0040702C" w:rsidP="0040702C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40702C" w:rsidRPr="00E67093" w:rsidRDefault="0040702C" w:rsidP="004070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22.1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217.9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266.1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40702C" w:rsidRDefault="0040702C" w:rsidP="004070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64.0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40702C" w:rsidRPr="007E7A25" w:rsidRDefault="0040702C" w:rsidP="0040702C">
      <w:pPr>
        <w:rPr>
          <w:rFonts w:ascii="Arial" w:hAnsi="Arial" w:cs="Arial"/>
          <w:sz w:val="22"/>
          <w:szCs w:val="22"/>
        </w:rPr>
      </w:pPr>
    </w:p>
    <w:p w:rsidR="0040702C" w:rsidRPr="007E7A25" w:rsidRDefault="0040702C" w:rsidP="0040702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40702C" w:rsidRPr="007E7A25" w:rsidRDefault="0040702C" w:rsidP="004070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12.1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721.3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634.3 m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40702C" w:rsidRDefault="0040702C" w:rsidP="0040702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26.0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40702C" w:rsidRDefault="0040702C" w:rsidP="0040702C">
      <w:pPr>
        <w:rPr>
          <w:rFonts w:ascii="Arial" w:hAnsi="Arial" w:cs="Arial"/>
          <w:sz w:val="22"/>
          <w:szCs w:val="22"/>
        </w:rPr>
      </w:pPr>
    </w:p>
    <w:p w:rsidR="0040702C" w:rsidRPr="00E67093" w:rsidRDefault="0040702C" w:rsidP="0040702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Acting</w:t>
      </w:r>
      <w:r w:rsidRPr="00CD2D4B">
        <w:rPr>
          <w:rFonts w:ascii="Arial" w:hAnsi="Arial" w:cs="Arial"/>
          <w:sz w:val="22"/>
          <w:szCs w:val="22"/>
        </w:rPr>
        <w:t xml:space="preserve"> 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D2D4B">
        <w:rPr>
          <w:rFonts w:ascii="Arial" w:hAnsi="Arial" w:cs="Arial"/>
          <w:sz w:val="22"/>
          <w:szCs w:val="22"/>
        </w:rPr>
        <w:t>also noted the General Revenue Fund borrowed $</w:t>
      </w:r>
      <w:r>
        <w:rPr>
          <w:rFonts w:ascii="Arial" w:hAnsi="Arial" w:cs="Arial"/>
          <w:sz w:val="22"/>
          <w:szCs w:val="22"/>
        </w:rPr>
        <w:t>50</w:t>
      </w:r>
      <w:r w:rsidRPr="00CD2D4B">
        <w:rPr>
          <w:rFonts w:ascii="Arial" w:hAnsi="Arial" w:cs="Arial"/>
          <w:sz w:val="22"/>
          <w:szCs w:val="22"/>
        </w:rPr>
        <w:t xml:space="preserve"> million from the Budget Reserve Fund for cash flow purposes.  The funds will be repaid before the Constitutional deadline of May 15, 20</w:t>
      </w:r>
      <w:r>
        <w:rPr>
          <w:rFonts w:ascii="Arial" w:hAnsi="Arial" w:cs="Arial"/>
          <w:sz w:val="22"/>
          <w:szCs w:val="22"/>
        </w:rPr>
        <w:t>17</w:t>
      </w:r>
      <w:r w:rsidRPr="00CD2D4B">
        <w:rPr>
          <w:rFonts w:ascii="Arial" w:hAnsi="Arial" w:cs="Arial"/>
          <w:sz w:val="22"/>
          <w:szCs w:val="22"/>
        </w:rPr>
        <w:t>.</w:t>
      </w:r>
    </w:p>
    <w:p w:rsidR="0040702C" w:rsidRPr="00C05937" w:rsidRDefault="0040702C" w:rsidP="0040702C">
      <w:pPr>
        <w:rPr>
          <w:rFonts w:ascii="Arial" w:hAnsi="Arial" w:cs="Arial"/>
          <w:sz w:val="22"/>
          <w:szCs w:val="22"/>
        </w:rPr>
      </w:pPr>
    </w:p>
    <w:p w:rsidR="00AD21B3" w:rsidRPr="00C05937" w:rsidRDefault="00AD21B3" w:rsidP="00AD21B3">
      <w:pPr>
        <w:rPr>
          <w:rFonts w:ascii="Arial" w:hAnsi="Arial" w:cs="Arial"/>
          <w:sz w:val="22"/>
          <w:szCs w:val="22"/>
        </w:rPr>
      </w:pPr>
      <w:r w:rsidRPr="00C05937">
        <w:rPr>
          <w:rFonts w:ascii="Arial" w:hAnsi="Arial" w:cs="Arial"/>
          <w:sz w:val="22"/>
          <w:szCs w:val="22"/>
        </w:rPr>
        <w:t>The figures included in the monthly general revenue report represent a snapshot in time and can vary widely based on a multitude of factors.</w:t>
      </w:r>
    </w:p>
    <w:p w:rsidR="006B48EF" w:rsidRPr="00C05937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C05937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5937">
        <w:rPr>
          <w:rFonts w:ascii="Arial" w:hAnsi="Arial" w:cs="Arial"/>
          <w:sz w:val="22"/>
          <w:szCs w:val="22"/>
        </w:rPr>
        <w:t>###</w:t>
      </w:r>
    </w:p>
    <w:sectPr w:rsidR="00BC4BD8" w:rsidRPr="00C05937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17D4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0702C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21D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1B3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0593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4</cp:revision>
  <dcterms:created xsi:type="dcterms:W3CDTF">2017-03-01T20:41:00Z</dcterms:created>
  <dcterms:modified xsi:type="dcterms:W3CDTF">2017-03-02T21:11:00Z</dcterms:modified>
</cp:coreProperties>
</file>